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ДАРЕНИЯ КВАРТИРЫ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дата рождения: </w:t>
      </w:r>
      <w:r>
        <w:rPr>
          <w:rFonts w:ascii="Times New Roman" w:hAnsi="Times New Roman" w:cs="Times New Roman"/>
          <w:sz w:val="24"/>
        </w:rPr>
        <w:t xml:space="preserve">«__» ________ ____ г.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Даритель,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дата рождения: </w:t>
      </w:r>
      <w:r>
        <w:rPr>
          <w:rFonts w:ascii="Times New Roman" w:hAnsi="Times New Roman" w:cs="Times New Roman"/>
          <w:sz w:val="24"/>
        </w:rPr>
        <w:t xml:space="preserve">«__» ________ ____ г.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Одаряемый,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Даритель безвозмездно передаёт в собственность Одаряемому квартиру (далее — Квартира), а Одаряемый принимает её в дар.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Квартира с кадастровым номером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общей площадью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кв. м расположена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Квартира принадлежит Дарителю на праве собственности.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Основание возникновения права Дарителя: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1.5. </w:t>
      </w:r>
      <w:r>
        <w:rPr>
          <w:rFonts w:ascii="Times New Roman" w:hAnsi="Times New Roman" w:cs="Times New Roman"/>
          <w:sz w:val="24"/>
        </w:rPr>
        <w:t xml:space="preserve">Право Дарителя подтверждается выпиской из Единого государственного реестра недвижимости.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1.6. </w:t>
      </w:r>
      <w:r>
        <w:rPr>
          <w:rFonts w:ascii="Times New Roman" w:hAnsi="Times New Roman" w:cs="Times New Roman"/>
          <w:sz w:val="24"/>
        </w:rPr>
        <w:t xml:space="preserve">Кадастровая стоимость Квартиры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1.7. </w:t>
      </w:r>
      <w:r>
        <w:rPr>
          <w:rFonts w:ascii="Times New Roman" w:hAnsi="Times New Roman" w:cs="Times New Roman"/>
          <w:sz w:val="24"/>
        </w:rPr>
        <w:t xml:space="preserve">Дарение безвозмездное: Одаряемый не передаёт Дарителю взамен вещей или прав и не принимает на себя встречных обязательств (пункт 1 статьи 572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ПЕРЕДАЧА ДАРА И ПЕРЕХОД ПРАВА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Квартира передаётся Одаряемому при подписании Договора: Даритель вручает Одаряемому ключи от Квартиры и правоустанавливающие документы (пункт 1 статьи 574 ГК РФ). Договор имеет силу передаточного акта.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Право собственности на Квартиру переходит к Одаряемому с момента государственной регистрации перехода права в Едином государственном реестре недвижимости (пункт 2 статьи 223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Стороны поручают нотариусу, удостоверившему Договор, подать заявление о государственной регистрации перехода права собственности.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Расходы на нотариальное удостоверение Договора и государственную пошлину за регистрацию перехода права собственности несёт Одаряемый.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Даритель оплачивает коммунальные услуги и взносы на капитальный ремонт до дня государственной регистрации перехода права. После регистрации расходы на содержание Квартиры несёт Одаряемый как собственник (статья 210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ЗАВЕРЕНИЯ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Даритель заверяет, что до подписания Договора Квартира никому не продана, не подарена, не обещана в дар, не заложена, в споре, под арестом и запрещением не состоит, в аренду и безвозмездное пользование не передана.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Даритель заверяет, что дар не является общим имуществом супругов и согласие супруга на дарение не требуется.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Даритель и Одаряемый являются членами семьи и близкими родственниками в соответствии с Семейным кодексом Российской Федерации: Одаряемый приходится Дарителю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На день подписания Договора в Квартире никто не зарегистрирован по месту жительства.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Стороны заверяют, что они дееспособны, понимают значение своих действий и заключают Договор добровольно, не под влиянием обмана, заблуждения или стечения тяжёлых обстоятельств.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ОТМЕНА ДАРЕНИЯ И СПОРЫ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Даритель вправе отменить дарение по основаниям статьи 578 ГК РФ. При отмене дарения Одаряемый возвращает Квартиру, если она сохранилась в натуре.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Споры по Договору Стороны решают переговорами, а если не договорятся — в суде по месту нахождения Квартиры.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Договор подлежит нотариальному удостоверению (пункт 3 статьи 574 ГК РФ) и вступает в силу с момента удостоверения.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Изменения Договора действительны, если они совершены в той же форме: письменно и с нотариальным удостоверением.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Договор составлен в количестве экземпляров, необходимом для Сторон и нотариуса. Все экземпляры имеют одинаковую юридическую силу.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Даритель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Одаряемый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дарения квартиры — образец 2026</dc:title>
  <dc:subject>Проект договора дарения квартиры или доли в квартире между гражданами по главе 32 ГК РФ для нотариального удостоверения</dc:subject>
  <dc:creator>CalcLab — calclab.ru</dc:creator>
  <cp:keywords>договор дарения квартиры, доли в квартире, между близкими родственниками, образец, бланк, 2026</cp:keywords>
  <dc:language>ru-RU</dc:language>
</cp:coreProperties>
</file>