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КУПЛИ-ПРОДАЖИ ОБОРУДОВАНИЯ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Продавец,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Покупатель,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Покупателя оборудование, указанное в настоящем разделе (далее — Оборудование), а Покупатель — принять и оплатить его.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Оборудование новое, в эксплуатации не находилось.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Оборудование принадлежит Продавцу на праве собственности, никому не продано, не заложено, не находится под арестом и в споре и свободно от прав третьих лиц.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Наименование, количество и цена Оборудования: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серийный №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год выпуска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шт. по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руб., всего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серийный №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год выпуска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шт. по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руб., всего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серийный №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год выпуска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шт. по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руб., всего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Итого: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ЦЕНА И ПОРЯДОК РАСЧЁТОВ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Цена Оборудования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Покупатель уплачивает цену Оборудования полностью в день его передачи, до подписания акта приёма-передачи.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Оплата — переводом на счёт Продавца из реквизитов Сторон. Обязанность по оплате исполнена в день зачисления денег на этот счёт.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ПЕРЕДАЧА ОБОРУДОВАНИЯ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Продавец передаёт Оборудование Покупателю не позднее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Покупатель забирает Оборудование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своими силами и за свой счёт. О готовности к передаче Продавец сообщает заранее.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Вместе с Оборудованием Продавец передаёт относящиеся к нему документы: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Передача оформляется актом приёма-передачи, который подписывают обе Стороны. В акте указываются наименования, серийные номера, комплектность и техническое состояние Оборудования.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При приёмке Покупатель проверяет количество, комплектность и внешний вид Оборудования, а если это возможно на месте, — его работу. Явные недостатки и некомплектность отмечаются в акте.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3.6. </w:t>
      </w:r>
      <w:r>
        <w:rPr>
          <w:rFonts w:ascii="Times New Roman" w:hAnsi="Times New Roman" w:cs="Times New Roman"/>
          <w:sz w:val="24"/>
        </w:rPr>
        <w:t xml:space="preserve">Право собственности и риск случайной гибели или повреждения Оборудования переходят к Покупателю с момента подписания акта приёма-передачи (статьи 223 и 459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КАЧЕСТВО И КОМПЛЕКТНОСТЬ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Качество Оборудования соответствует документации изготовителя и обязательным требованиям, установленным для оборудования такого рода.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Оборудование передаётся в следующей комплектности: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Если обнаружатся недостатки, о которых Продавец не предупредил, Покупатель вправе предъявить требования, предусмотренные статьёй 475 ГК РФ, а при некомплектности — статьёй 480 ГК РФ.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О недостатках и некомплектности Покупатель письменно извещает Продавца в разумный срок после их обнаружения (статья 483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ГАРАНТИЯ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Продавец предоставляет гарантию качества Оборудования сроком </w:t>
      </w:r>
      <w:r>
        <w:rPr>
          <w:rFonts w:ascii="Times New Roman" w:hAnsi="Times New Roman" w:cs="Times New Roman"/>
          <w:sz w:val="24"/>
        </w:rPr>
        <w:t xml:space="preserve">12 месяцев</w:t>
      </w:r>
      <w:r>
        <w:rPr>
          <w:rFonts w:ascii="Times New Roman" w:hAnsi="Times New Roman" w:cs="Times New Roman"/>
          <w:sz w:val="24"/>
        </w:rPr>
        <w:t xml:space="preserve"> со дня подписания акта приёма-передачи (статьи 470 и 471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Недостатки, обнаруженные в гарантийный срок, Продавец устраняет бесплатно в течение 20 рабочих дней с получения письменного требования. На это время гарантийный срок продлевается.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Гарантия не распространяется на недостатки, возникшие после передачи Оборудования из-за нарушения правил эксплуатации, действий третьих лиц или непреодолимой силы.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За просрочку исполнения своих обязательств Продавец уплачивает Покупателю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цены Оборудования за каждый день просрочки, но не более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% этой цены.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Неустойка уплачивается по письменному требованию. Её уплата не освобождает Стороны от исполнения обязательств по Договору.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Стороны освобождаются от ответственности, если нарушение вызвано обстоятельствами непреодолимой силы.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Споры Стороны решают путём переговоров. Сторона, чьё право нарушено, направляет другой Стороне письменную претензию, срок ответа на неё — 10 рабочих дней. Если спор не урегулирован, он передаётся в суд в порядке, установленном законодательством Российской Федерации.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Продавец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Покупатель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оборудования — образец и бланк 2026</dc:title>
  <dc:subject>Бланк договора купли-продажи оборудования: новое и б/у, рассрочка, доставка, монтаж, гарантия</dc:subject>
  <dc:creator>CalcLab — calclab.ru</dc:creator>
  <cp:keywords>договор купли-продажи оборудования, б/у, в рассрочку, образец, бланк, 2026</cp:keywords>
  <dc:language>ru-RU</dc:language>
</cp:coreProperties>
</file>