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Взыскатель: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Должник: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Дело № </w:t>
      </w:r>
      <w:r>
        <w:rPr>
          <w:rFonts w:ascii="Times New Roman" w:hAnsi="Times New Roman" w:cs="Times New Roman"/>
          <w:sz w:val="24"/>
        </w:rPr>
        <w:t xml:space="preserve">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ЗАЯВЛЕНИЕ О ВЫДАЧЕ ИСПОЛНИТЕЛЬНОГО ЛИСТА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суд вынес решение по гражданскому делу № </w:t>
      </w:r>
      <w:r>
        <w:rPr>
          <w:rFonts w:ascii="Times New Roman" w:hAnsi="Times New Roman" w:cs="Times New Roman"/>
          <w:sz w:val="24"/>
        </w:rPr>
        <w:t xml:space="preserve">_______</w:t>
      </w:r>
      <w:r>
        <w:rPr>
          <w:rFonts w:ascii="Times New Roman" w:hAnsi="Times New Roman" w:cs="Times New Roman"/>
          <w:sz w:val="24"/>
        </w:rPr>
        <w:t xml:space="preserve">, которым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Решение не обжаловалось и вступило в законную силу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(часть 1 статьи 209 ГПК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Исполнительный лист по делу Взыскателю не выдавался.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основании изложенного, руководствуясь статьёй 428 ГПК РФ,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Прошу: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Выдать исполнительный лист по гражданскому делу № </w:t>
      </w:r>
      <w:r>
        <w:rPr>
          <w:rFonts w:ascii="Times New Roman" w:hAnsi="Times New Roman" w:cs="Times New Roman"/>
          <w:sz w:val="24"/>
        </w:rPr>
        <w:t xml:space="preserve">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Вручить его Взыскателю или представителю Взыскателя в суде.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Взыскатель 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выдаче исполнительного листа — образец и бланк 2026</dc:title>
  <dc:subject>Заявление взыскателя о выдаче исполнительного листа по ГПК РФ: на руки, почтой, с направлением приставам, электронный исполнительный лист, дубликат исполнительного листа, алименты, мировому судье</dc:subject>
  <dc:creator>CalcLab — calclab.ru</dc:creator>
  <cp:keywords>заявление о выдаче исполнительного листа, образец, бланк, в суд, дубликат исполнительного листа, электронный исполнительный лист, направление в ФССП, мировому судье, по алиментам, скачать, 2026</cp:keywords>
  <dc:language>ru-RU</dc:language>
</cp:coreProperties>
</file>