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Истец: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Ответчик: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МИРОВОЕ СОГЛАШЕНИЕ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по делу № </w:t>
      </w:r>
      <w:r>
        <w:rPr>
          <w:rFonts w:ascii="Times New Roman" w:hAnsi="Times New Roman" w:cs="Times New Roman"/>
          <w:sz w:val="24"/>
        </w:rPr>
        <w:t xml:space="preserve">_______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Истец,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Ответчик, с другой стороны, вместе — Стороны, по делу № </w:t>
      </w:r>
      <w:r>
        <w:rPr>
          <w:rFonts w:ascii="Times New Roman" w:hAnsi="Times New Roman" w:cs="Times New Roman"/>
          <w:sz w:val="24"/>
        </w:rPr>
        <w:t xml:space="preserve">_______</w:t>
      </w:r>
      <w:r>
        <w:rPr>
          <w:rFonts w:ascii="Times New Roman" w:hAnsi="Times New Roman" w:cs="Times New Roman"/>
          <w:sz w:val="24"/>
        </w:rPr>
        <w:t xml:space="preserve"> по иску Истца к Ответчику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заключили настоящее мировое соглашение (далее — Соглашение)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СОГЛАШЕНИЯ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Соглашение заключается в соответствии со статьями 39, 153.8–153.11 Гражданского процессуального кодекса Российской Федерации в целях урегулирования спора, послужившего причиной предъявления иска.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 Соглашению Ответчик обязуется уплатить Истцу денежную сумму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Сумма) в порядке и в сроки, установленные Соглашением.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Истец отказывается от исковых требований к Ответчику в части, превышающей Сумму.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После исполнения Соглашения Стороны не имеют друг к другу претензий, связанных с предметом спора по делу.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ПОРЯДОК И СРОКИ УПЛАТЫ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Ответчик уплачивает Сумму единовременно не позднее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Ответчик вправе уплатить Сумму досрочно, полностью или частично.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банковский счёт Истца по реквизитам, указанным в Соглашении. Днём оплаты считается день зачисления денег на счёт Истца.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ОТВЕТСТВЕННОСТЬ И ПРИНУДИТЕЛЬНОЕ ИСПОЛНЕНИЕ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За нарушение срока уплаты Суммы или её части Ответчик уплачивает Истцу неустойку в размере </w:t>
      </w:r>
      <w:r>
        <w:rPr>
          <w:rFonts w:ascii="Times New Roman" w:hAnsi="Times New Roman" w:cs="Times New Roman"/>
          <w:sz w:val="24"/>
        </w:rPr>
        <w:t xml:space="preserve">__</w:t>
      </w:r>
      <w:r>
        <w:rPr>
          <w:rFonts w:ascii="Times New Roman" w:hAnsi="Times New Roman" w:cs="Times New Roman"/>
          <w:sz w:val="24"/>
        </w:rPr>
        <w:t xml:space="preserve">% от просроченной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Если Ответчик не исполнит Соглашение добровольно, оно подлежит принудительному исполнению. Исполнительный лист выдаёт суд по ходатайству Истца (статья 153.11 Гражданского процессуального кодекса Российской Федерации).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СУДЕБНЫЕ РАСХОДЫ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При утверждении Соглашения Истцу подлежит возврату из бюджета 70 процентов уплаченной им государственной пошлины (подпункт 3 пункта 1 статьи 333.40 Налогового кодекса Российской Федерации).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Судебные расходы, в том числе расходы на оплату услуг представителей и государственная пошлина в части, не возвращаемой из бюджета, Стороны друг другу не возмещают: каждая Сторона несёт их самостоятельно.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Соглашение не нарушает права и законные интересы других лиц и не противоречит закону.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Стороны просят суд утвердить Соглашение и прекратить производство по делу.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Последствия утверждения Соглашения и прекращения производства по делу, предусмотренные статьями 153.10, 220 и 221 Гражданского процессуального кодекса Российской Федерации, Сторонам разъяснены и понятны: повторное обращение в суд по спору между теми же сторонами, о том же предмете и по тем же основаниям не допускается.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Соглашение вступает в силу с момента его утверждения судом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Соглашение составлено в трёх экземплярах, имеющих равную юридическую силу: по одному для каждой из Сторон и один для приобщения к материалам дела.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Истец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Ответчик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Мировое соглашение — образец и бланк 2026</dc:title>
  <dc:subject>Бланк мирового соглашения по гражданскому делу (глава 14.1 ГПК РФ) и в арбитражном суде (глава 15 АПК РФ): сумма, сроки, рассрочка, судебные расходы, возврат госпошлины</dc:subject>
  <dc:creator>CalcLab — calclab.ru</dc:creator>
  <cp:keywords>мировое соглашение, образец, бланк, в суде, ГПК, АПК, скачать бесплатно, 2026</cp:keywords>
  <dc:language>ru-RU</dc:language>
</cp:coreProperties>
</file>