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РЕШЕНИЕ № </w:t>
      </w:r>
      <w:r>
        <w:rPr>
          <w:rFonts w:ascii="Times New Roman" w:hAnsi="Times New Roman" w:cs="Times New Roman"/>
          <w:b/>
          <w:sz w:val="24"/>
        </w:rPr>
        <w:t xml:space="preserve">1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единственного участника Общества с ограниченной ответственностью «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»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Участник, является единственным участником Общества с ограниченной ответственностью «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»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), далее — Общество, и владеет долей в размере 100% уставного капитала Общества.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Руководствуясь статьёй 39 Федерального закона от 08.02.1998 № 14-ФЗ «Об обществах с ограниченной ответственностью» (далее — Закон об ООО), Участник единолично принял следующие решения (далее вместе — Решение).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О СМЕНЕ ДИРЕКТОРА ОБЩЕСТВА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Прекратить полномочия </w:t>
      </w:r>
      <w:r>
        <w:rPr>
          <w:rFonts w:ascii="Times New Roman" w:hAnsi="Times New Roman" w:cs="Times New Roman"/>
          <w:sz w:val="24"/>
        </w:rPr>
        <w:t xml:space="preserve">генерального директора</w:t>
      </w:r>
      <w:r>
        <w:rPr>
          <w:rFonts w:ascii="Times New Roman" w:hAnsi="Times New Roman" w:cs="Times New Roman"/>
          <w:sz w:val="24"/>
        </w:rPr>
        <w:t xml:space="preserve"> Общества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Избрать (назначить) на должность </w:t>
      </w:r>
      <w:r>
        <w:rPr>
          <w:rFonts w:ascii="Times New Roman" w:hAnsi="Times New Roman" w:cs="Times New Roman"/>
          <w:sz w:val="24"/>
        </w:rPr>
        <w:t xml:space="preserve">генерального директора</w:t>
      </w:r>
      <w:r>
        <w:rPr>
          <w:rFonts w:ascii="Times New Roman" w:hAnsi="Times New Roman" w:cs="Times New Roman"/>
          <w:sz w:val="24"/>
        </w:rPr>
        <w:t xml:space="preserve"> Общества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сроком на </w:t>
      </w:r>
      <w:r>
        <w:rPr>
          <w:rFonts w:ascii="Times New Roman" w:hAnsi="Times New Roman" w:cs="Times New Roman"/>
          <w:sz w:val="24"/>
        </w:rPr>
        <w:t xml:space="preserve">5 лет</w:t>
      </w:r>
      <w:r>
        <w:rPr>
          <w:rFonts w:ascii="Times New Roman" w:hAnsi="Times New Roman" w:cs="Times New Roman"/>
          <w:sz w:val="24"/>
        </w:rPr>
        <w:t xml:space="preserve"> с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От имени Общества трудовой договор с директором подписывает Участник.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Заявление о внесении изменений в ЕГРЮЛ представляет нотариус, удостоверивший Решение (пункт 1.3-2 статьи 9 Федерального закона от 08.08.2001 № 129-ФЗ).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ПОДТВЕРЖДЕНИЕ РЕШЕНИЯ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Факт принятия Решения подлежит нотариальному удостоверению (пункт 1 статьи 40 Закона об ООО, подпункт 3 пункта 3 статьи 67.1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Подлинник Решения хранится в Обществе.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Единственный участник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участника ООО — образец и бланк 2026</dc:title>
  <dc:subject>Решение единственного участника общества с ограниченной ответственностью: назначение и продление полномочий директора, годовая отчётность, дивиденды, смена адреса, крупная сделка, ликвидация</dc:subject>
  <dc:creator>CalcLab — calclab.ru</dc:creator>
  <cp:keywords>решение единственного участника ООО, решение единственного учредителя, образец, бланк, 2026</cp:keywords>
  <dc:language>ru-RU</dc:language>
</cp:coreProperties>
</file>